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Cs w:val="21"/>
        </w:rPr>
        <w:t>《</w:t>
      </w:r>
      <w:r>
        <w:t>食品中吡咯里西啶类生物碱含量的测定 高效液相色谱/串联质谱法</w:t>
      </w:r>
      <w:bookmarkStart w:id="0" w:name="_GoBack"/>
      <w:bookmarkEnd w:id="0"/>
      <w:r>
        <w:rPr>
          <w:rFonts w:hint="eastAsia"/>
          <w:szCs w:val="21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20</w:t>
      </w:r>
      <w:r>
        <w:rPr>
          <w:sz w:val="24"/>
        </w:rPr>
        <w:t>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0F8112C7"/>
    <w:rsid w:val="16601C56"/>
    <w:rsid w:val="2A3639E4"/>
    <w:rsid w:val="401E1903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2022-11-08T02:21:06Z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86847B8D3DB44111B52ABABFC874CBA4</vt:lpwstr>
  </property>
</Properties>
</file>